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9A51" w14:textId="77777777" w:rsidR="007F4B86" w:rsidRDefault="007F4B86" w:rsidP="007F4B86">
      <w:pPr>
        <w:spacing w:after="0" w:line="240" w:lineRule="auto"/>
        <w:jc w:val="center"/>
        <w:rPr>
          <w:rFonts w:ascii="Times New Roman" w:hAnsi="Times New Roman" w:cs="Times New Roman"/>
          <w:b/>
          <w:sz w:val="24"/>
          <w:szCs w:val="24"/>
        </w:rPr>
      </w:pPr>
      <w:r w:rsidRPr="007F4B86">
        <w:rPr>
          <w:rFonts w:ascii="Times New Roman" w:hAnsi="Times New Roman" w:cs="Times New Roman"/>
          <w:b/>
          <w:sz w:val="24"/>
          <w:szCs w:val="24"/>
        </w:rPr>
        <w:t>Краткий конспект лекций по дисциплине: Психология религии</w:t>
      </w:r>
    </w:p>
    <w:p w14:paraId="265EF902" w14:textId="77777777" w:rsidR="007F4B86" w:rsidRPr="007F4B86" w:rsidRDefault="007F4B86" w:rsidP="007F4B86">
      <w:pPr>
        <w:spacing w:after="0" w:line="240" w:lineRule="auto"/>
        <w:jc w:val="center"/>
        <w:rPr>
          <w:rFonts w:ascii="Times New Roman" w:hAnsi="Times New Roman" w:cs="Times New Roman"/>
          <w:b/>
          <w:sz w:val="24"/>
          <w:szCs w:val="24"/>
        </w:rPr>
      </w:pPr>
    </w:p>
    <w:p w14:paraId="24838491" w14:textId="77777777" w:rsidR="00AB12A5" w:rsidRPr="007F4B86" w:rsidRDefault="007F4B86" w:rsidP="008E4777">
      <w:pPr>
        <w:spacing w:after="0" w:line="240" w:lineRule="auto"/>
        <w:jc w:val="center"/>
        <w:rPr>
          <w:rFonts w:ascii="Times New Roman" w:hAnsi="Times New Roman" w:cs="Times New Roman"/>
          <w:sz w:val="24"/>
          <w:szCs w:val="24"/>
        </w:rPr>
      </w:pPr>
      <w:r w:rsidRPr="007F4B86">
        <w:rPr>
          <w:rFonts w:ascii="Times New Roman" w:eastAsia="Calibri" w:hAnsi="Times New Roman" w:cs="Times New Roman"/>
          <w:b/>
          <w:sz w:val="24"/>
          <w:szCs w:val="24"/>
        </w:rPr>
        <w:t>Модуль 1</w:t>
      </w:r>
      <w:r w:rsidRPr="007F4B86">
        <w:rPr>
          <w:rFonts w:ascii="Times New Roman" w:eastAsia="Calibri" w:hAnsi="Times New Roman" w:cs="Times New Roman"/>
          <w:sz w:val="24"/>
          <w:szCs w:val="24"/>
        </w:rPr>
        <w:t>.</w:t>
      </w:r>
      <w:r w:rsidRPr="007F4B86">
        <w:rPr>
          <w:rFonts w:ascii="Times New Roman" w:eastAsia="Calibri" w:hAnsi="Times New Roman" w:cs="Times New Roman"/>
          <w:b/>
          <w:sz w:val="24"/>
          <w:szCs w:val="24"/>
        </w:rPr>
        <w:t xml:space="preserve"> Психология религии как самостоятельная научная дисциплина</w:t>
      </w:r>
    </w:p>
    <w:p w14:paraId="6481630C" w14:textId="77777777" w:rsidR="007F4B86" w:rsidRPr="00C30EE4" w:rsidRDefault="007F4B86" w:rsidP="007F4B86">
      <w:pPr>
        <w:pStyle w:val="a5"/>
        <w:numPr>
          <w:ilvl w:val="0"/>
          <w:numId w:val="2"/>
        </w:numPr>
        <w:spacing w:after="0" w:line="240" w:lineRule="auto"/>
        <w:rPr>
          <w:rFonts w:ascii="Times New Roman" w:hAnsi="Times New Roman" w:cs="Times New Roman"/>
          <w:b/>
          <w:sz w:val="24"/>
          <w:szCs w:val="24"/>
        </w:rPr>
      </w:pPr>
      <w:r w:rsidRPr="00C30EE4">
        <w:rPr>
          <w:rFonts w:ascii="Times New Roman" w:eastAsia="Calibri" w:hAnsi="Times New Roman" w:cs="Times New Roman"/>
          <w:b/>
          <w:bCs/>
          <w:sz w:val="24"/>
          <w:szCs w:val="24"/>
        </w:rPr>
        <w:t>Философия, религия, психология.</w:t>
      </w:r>
    </w:p>
    <w:p w14:paraId="52C1C249" w14:textId="77777777" w:rsidR="007F4B86" w:rsidRPr="007F4B86" w:rsidRDefault="007F4B86" w:rsidP="007F4B86">
      <w:pPr>
        <w:spacing w:after="0" w:line="240" w:lineRule="auto"/>
        <w:ind w:firstLine="360"/>
        <w:jc w:val="both"/>
        <w:rPr>
          <w:rFonts w:ascii="Times New Roman" w:eastAsia="Calibri" w:hAnsi="Times New Roman" w:cs="Times New Roman"/>
          <w:sz w:val="24"/>
          <w:szCs w:val="24"/>
        </w:rPr>
      </w:pPr>
      <w:r w:rsidRPr="007F4B86">
        <w:rPr>
          <w:rFonts w:ascii="Times New Roman" w:eastAsia="Calibri" w:hAnsi="Times New Roman" w:cs="Times New Roman"/>
          <w:sz w:val="24"/>
          <w:szCs w:val="24"/>
        </w:rPr>
        <w:t xml:space="preserve">Дифференциация научного знания, характерная для нашего времени, затронула и область психологии. Если в </w:t>
      </w:r>
      <w:r w:rsidRPr="007F4B86">
        <w:rPr>
          <w:rFonts w:ascii="Times New Roman" w:eastAsia="Calibri" w:hAnsi="Times New Roman" w:cs="Times New Roman"/>
          <w:sz w:val="24"/>
          <w:szCs w:val="24"/>
          <w:lang w:val="en-US"/>
        </w:rPr>
        <w:t>XIX</w:t>
      </w:r>
      <w:r w:rsidRPr="007F4B86">
        <w:rPr>
          <w:rFonts w:ascii="Times New Roman" w:eastAsia="Calibri" w:hAnsi="Times New Roman" w:cs="Times New Roman"/>
          <w:sz w:val="24"/>
          <w:szCs w:val="24"/>
        </w:rPr>
        <w:t xml:space="preserve"> в. речь шла, как правило, о психологии как единой научной дисциплине, то в </w:t>
      </w:r>
      <w:r w:rsidRPr="007F4B86">
        <w:rPr>
          <w:rFonts w:ascii="Times New Roman" w:eastAsia="Calibri" w:hAnsi="Times New Roman" w:cs="Times New Roman"/>
          <w:sz w:val="24"/>
          <w:szCs w:val="24"/>
          <w:lang w:val="en-US"/>
        </w:rPr>
        <w:t>XX</w:t>
      </w:r>
      <w:r w:rsidRPr="007F4B86">
        <w:rPr>
          <w:rFonts w:ascii="Times New Roman" w:eastAsia="Calibri" w:hAnsi="Times New Roman" w:cs="Times New Roman"/>
          <w:sz w:val="24"/>
          <w:szCs w:val="24"/>
        </w:rPr>
        <w:t> в. происходит прогрессирующая дифференциация психологических наук. Ныне, наряду с общей психологией, существуют и успешно развиваются детская, педагогическая, инженерная психология, патопсихология, социальная психология. К этим отраслям психологического знания непосредственно примыкает и физиология высшей нервной деятельности, изучающая материальный субстрат психических явлений.</w:t>
      </w:r>
    </w:p>
    <w:p w14:paraId="6E475F2E" w14:textId="77777777" w:rsidR="007F4B86" w:rsidRPr="007F4B86" w:rsidRDefault="007F4B86" w:rsidP="007F4B86">
      <w:pPr>
        <w:spacing w:line="240" w:lineRule="auto"/>
        <w:ind w:firstLine="360"/>
        <w:jc w:val="both"/>
        <w:rPr>
          <w:rFonts w:ascii="Times New Roman" w:eastAsia="Calibri" w:hAnsi="Times New Roman" w:cs="Times New Roman"/>
          <w:sz w:val="24"/>
          <w:szCs w:val="24"/>
        </w:rPr>
      </w:pPr>
      <w:r w:rsidRPr="007F4B86">
        <w:rPr>
          <w:rFonts w:ascii="Times New Roman" w:eastAsia="Calibri" w:hAnsi="Times New Roman" w:cs="Times New Roman"/>
          <w:sz w:val="24"/>
          <w:szCs w:val="24"/>
        </w:rPr>
        <w:t>Указанные научные дисциплины, имея общей задачей изучение человеческой психики, в то же время отличаются друг от друга как с точки зрения своего предмета, так и в особенности с точки зрения своего подхода, своей методологии и методики изучения психики. Поэтому прежде всего предстоит выяснить, какое место занимает психология религии в системе указанных научных дисциплин, какая отрасль психологического знания наиболее близка ей с точки зрения предмета и методологии.</w:t>
      </w:r>
      <w:r>
        <w:rPr>
          <w:rFonts w:ascii="Times New Roman" w:hAnsi="Times New Roman" w:cs="Times New Roman"/>
          <w:sz w:val="24"/>
          <w:szCs w:val="24"/>
        </w:rPr>
        <w:t xml:space="preserve">  </w:t>
      </w:r>
      <w:r w:rsidRPr="007F4B86">
        <w:rPr>
          <w:rFonts w:ascii="Times New Roman" w:eastAsia="Calibri" w:hAnsi="Times New Roman" w:cs="Times New Roman"/>
          <w:sz w:val="24"/>
          <w:szCs w:val="24"/>
        </w:rPr>
        <w:t xml:space="preserve">В первом приближении предмет психологии религии можно определить как </w:t>
      </w:r>
      <w:r w:rsidRPr="007F4B86">
        <w:rPr>
          <w:rFonts w:ascii="Times New Roman" w:eastAsia="Calibri" w:hAnsi="Times New Roman" w:cs="Times New Roman"/>
          <w:i/>
          <w:sz w:val="24"/>
          <w:szCs w:val="24"/>
        </w:rPr>
        <w:t>изучение психологических особенностей религиозных людей, отличающих их от людей нерелигиозных и реализующихся в их поведении</w:t>
      </w:r>
      <w:r w:rsidRPr="007F4B86">
        <w:rPr>
          <w:rFonts w:ascii="Times New Roman" w:eastAsia="Calibri" w:hAnsi="Times New Roman" w:cs="Times New Roman"/>
          <w:sz w:val="24"/>
          <w:szCs w:val="24"/>
        </w:rPr>
        <w:t>.</w:t>
      </w:r>
    </w:p>
    <w:p w14:paraId="431B60CC" w14:textId="77777777" w:rsidR="007F4B86" w:rsidRPr="007F4B86" w:rsidRDefault="007F4B86" w:rsidP="007F4B86">
      <w:pPr>
        <w:spacing w:after="0" w:line="240" w:lineRule="auto"/>
        <w:ind w:left="360"/>
        <w:rPr>
          <w:rFonts w:ascii="Times New Roman" w:hAnsi="Times New Roman" w:cs="Times New Roman"/>
          <w:sz w:val="24"/>
          <w:szCs w:val="24"/>
        </w:rPr>
      </w:pPr>
    </w:p>
    <w:p w14:paraId="0C5D39F8" w14:textId="77777777" w:rsidR="007F4B86" w:rsidRPr="00C30EE4" w:rsidRDefault="007F4B86" w:rsidP="007F4B86">
      <w:pPr>
        <w:pStyle w:val="a5"/>
        <w:numPr>
          <w:ilvl w:val="0"/>
          <w:numId w:val="2"/>
        </w:numPr>
        <w:spacing w:after="0" w:line="240" w:lineRule="auto"/>
        <w:rPr>
          <w:rFonts w:ascii="Times New Roman" w:hAnsi="Times New Roman" w:cs="Times New Roman"/>
          <w:b/>
          <w:sz w:val="24"/>
          <w:szCs w:val="24"/>
        </w:rPr>
      </w:pPr>
      <w:r w:rsidRPr="00C30EE4">
        <w:rPr>
          <w:rFonts w:ascii="Times New Roman" w:eastAsia="Calibri" w:hAnsi="Times New Roman" w:cs="Times New Roman"/>
          <w:b/>
          <w:bCs/>
          <w:sz w:val="24"/>
          <w:szCs w:val="24"/>
        </w:rPr>
        <w:t>Генезис и основные тенденции развития психологии религии</w:t>
      </w:r>
    </w:p>
    <w:p w14:paraId="6F8599FC" w14:textId="77777777" w:rsidR="00C30EE4" w:rsidRPr="00C30EE4" w:rsidRDefault="00C30EE4" w:rsidP="00C30EE4">
      <w:pPr>
        <w:spacing w:after="0" w:line="240" w:lineRule="auto"/>
        <w:ind w:firstLine="709"/>
        <w:jc w:val="both"/>
        <w:rPr>
          <w:rFonts w:ascii="Times New Roman" w:eastAsia="Calibri" w:hAnsi="Times New Roman" w:cs="Times New Roman"/>
          <w:sz w:val="24"/>
          <w:szCs w:val="24"/>
        </w:rPr>
      </w:pPr>
      <w:r w:rsidRPr="00C30EE4">
        <w:rPr>
          <w:rFonts w:ascii="Times New Roman" w:hAnsi="Times New Roman" w:cs="Times New Roman"/>
          <w:sz w:val="24"/>
          <w:szCs w:val="24"/>
        </w:rPr>
        <w:t>П</w:t>
      </w:r>
      <w:r w:rsidRPr="00C30EE4">
        <w:rPr>
          <w:rFonts w:ascii="Times New Roman" w:eastAsia="Calibri" w:hAnsi="Times New Roman" w:cs="Times New Roman"/>
          <w:sz w:val="24"/>
          <w:szCs w:val="24"/>
        </w:rPr>
        <w:t>сихология религии представляет собой социально-психологическую науку, постольку и методы изучения религиозного сознания и поведения индивидов заимствуются ею из социальной психологии. Важным методом социально-психологического изучения религии является наблюдение.</w:t>
      </w:r>
      <w:r>
        <w:rPr>
          <w:rFonts w:ascii="Times New Roman" w:hAnsi="Times New Roman" w:cs="Times New Roman"/>
          <w:sz w:val="24"/>
          <w:szCs w:val="24"/>
        </w:rPr>
        <w:t xml:space="preserve"> </w:t>
      </w:r>
      <w:r w:rsidRPr="00C30EE4">
        <w:rPr>
          <w:rFonts w:ascii="Times New Roman" w:eastAsia="Calibri" w:hAnsi="Times New Roman" w:cs="Times New Roman"/>
          <w:sz w:val="24"/>
          <w:szCs w:val="24"/>
        </w:rPr>
        <w:t>Что касается применения в психологии религии такого метода, как эксперимент, то, как мы отмечали, речь здесь может идти почти исключительно о «естественном» эксперименте. Такой эксперимент не предполагает внешнего вмешательства в религиозную жизнь и быт верующих. Он основан на изучении и сопоставлении данных о двух или нескольких объектах исследования (отдельных верующих, религиозных общинах и т.п.), одни из которых испытывают воздействие какого-либо субъективного или объективного фактора, а другие — нет. К примеру, целью исследователя является изучение роли воздействия проповедника в религиозной общине. Чтобы реализовать эту задачу, исследователь наблюдает ситуацию в двух общинах (желательно одинаковой конфессии), в одной из которых пресвитер (или священник) обладает даром эмоционального воздействия и внушения, а в другой эти качества у проповедника почти полностью отсутствуют. Изучая как поведение верующих во время богослужения, так и другие характеристики (посещаемость богослужений и т.п.), можно прийти к интересным выводам относительно роли исследуемого фактора в жизни общины.</w:t>
      </w:r>
    </w:p>
    <w:p w14:paraId="73714FE8" w14:textId="77777777" w:rsidR="00C30EE4" w:rsidRPr="00C30EE4" w:rsidRDefault="00C30EE4" w:rsidP="00C30EE4">
      <w:pPr>
        <w:spacing w:after="0" w:line="240" w:lineRule="auto"/>
        <w:ind w:firstLine="709"/>
        <w:jc w:val="both"/>
        <w:rPr>
          <w:rFonts w:ascii="Times New Roman" w:hAnsi="Times New Roman" w:cs="Times New Roman"/>
          <w:sz w:val="24"/>
          <w:szCs w:val="24"/>
        </w:rPr>
      </w:pPr>
      <w:r w:rsidRPr="00C30EE4">
        <w:rPr>
          <w:rFonts w:ascii="Times New Roman" w:eastAsia="Calibri" w:hAnsi="Times New Roman" w:cs="Times New Roman"/>
          <w:sz w:val="24"/>
          <w:szCs w:val="24"/>
        </w:rPr>
        <w:t xml:space="preserve">Что касается применения в психологии религии такого метода, как эксперимент, то, как мы отмечали, речь здесь может идти почти исключительно о «естественном» эксперименте. Такой эксперимент не предполагает внешнего вмешательства в религиозную жизнь и быт верующих. Он основан на изучении и сопоставлении данных о двух или нескольких объектах исследования (отдельных верующих, религиозных общинах и т.п.), одни из которых испытывают воздействие какого-либо субъективного или объективного фактора, а другие — нет. К примеру, целью исследователя является изучение роли воздействия проповедника в религиозной общине. Чтобы реализовать эту задачу, исследователь наблюдает ситуацию в двух общинах (желательно одинаковой конфессии), в одной из которых пресвитер (или священник) обладает даром эмоционального воздействия и внушения, а в другой эти качества у проповедника почти </w:t>
      </w:r>
      <w:r w:rsidRPr="00C30EE4">
        <w:rPr>
          <w:rFonts w:ascii="Times New Roman" w:eastAsia="Calibri" w:hAnsi="Times New Roman" w:cs="Times New Roman"/>
          <w:sz w:val="24"/>
          <w:szCs w:val="24"/>
        </w:rPr>
        <w:lastRenderedPageBreak/>
        <w:t>полностью отсутствуют. Изучая как поведение верующих во время богослужения, так и другие характеристики (посещаемость богослужений и т.п.), можно прийти к интересным выводам относительно роли исследуемого фактора в жизни общины.</w:t>
      </w:r>
    </w:p>
    <w:p w14:paraId="5D135EC1" w14:textId="77777777" w:rsidR="00C30EE4" w:rsidRPr="007F4B86" w:rsidRDefault="00C30EE4" w:rsidP="00C30EE4">
      <w:pPr>
        <w:pStyle w:val="a5"/>
        <w:spacing w:after="0" w:line="240" w:lineRule="auto"/>
        <w:rPr>
          <w:rFonts w:ascii="Times New Roman" w:hAnsi="Times New Roman" w:cs="Times New Roman"/>
          <w:sz w:val="24"/>
          <w:szCs w:val="24"/>
        </w:rPr>
      </w:pPr>
    </w:p>
    <w:p w14:paraId="4B270C79" w14:textId="77777777" w:rsidR="007F4B86" w:rsidRPr="008E4777" w:rsidRDefault="007F4B86" w:rsidP="007F4B86">
      <w:pPr>
        <w:pStyle w:val="a5"/>
        <w:numPr>
          <w:ilvl w:val="0"/>
          <w:numId w:val="2"/>
        </w:numPr>
        <w:spacing w:after="0" w:line="240" w:lineRule="auto"/>
        <w:rPr>
          <w:rFonts w:ascii="Times New Roman" w:hAnsi="Times New Roman" w:cs="Times New Roman"/>
          <w:b/>
          <w:sz w:val="24"/>
          <w:szCs w:val="24"/>
        </w:rPr>
      </w:pPr>
      <w:r w:rsidRPr="008E4777">
        <w:rPr>
          <w:rFonts w:ascii="Times New Roman" w:eastAsia="Calibri" w:hAnsi="Times New Roman" w:cs="Times New Roman"/>
          <w:b/>
          <w:sz w:val="24"/>
          <w:szCs w:val="24"/>
        </w:rPr>
        <w:t>Религиозная личность. Психология религиозных групп и индивида</w:t>
      </w:r>
    </w:p>
    <w:p w14:paraId="34164930"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Понятие «религиозная личность» включает в себя соединение двух отдельных понятий современной психологии: «личность» и «религиозность», поэтому анализ содержания термина «религиозная личность» мы начнем с рассмотрения этих двух определений.</w:t>
      </w:r>
    </w:p>
    <w:p w14:paraId="56027800"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В отечественной психологии «личность» это «человек как субъект социальных отношений и сознательной деятельности» и «определяемое включённостью в социальные связи системное качество индивида, формирующееся в совместной деятельности и общении» [3, с.187].</w:t>
      </w:r>
    </w:p>
    <w:p w14:paraId="37C26F5E"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Под религиозностью в зарубежных и отечественных психологических и религиоведческих исследованиях понимают:</w:t>
      </w:r>
    </w:p>
    <w:p w14:paraId="39373B0C"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воздействие религии на поведение и сознание отдельных индивидов и социальных, демографических групп (Д.М. Угринович) [7, с.127];</w:t>
      </w:r>
    </w:p>
    <w:p w14:paraId="16E1034B"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определённое состояние отдельных групп, общностей, людей, которые поклоняются и верят сверхъестественному, привержены к религии и принимают её вероучения и предписания (Ж.Т. Тощенко) [6, с. 293];</w:t>
      </w:r>
    </w:p>
    <w:p w14:paraId="5148161B"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качество индивида и группы, выражающееся в совокупности религиозных свойств сознания, поведения и отношений (И.Н. Яблоков) [11]; </w:t>
      </w:r>
    </w:p>
    <w:p w14:paraId="5584FD0C"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«целостное отношение человека к миру, пронизанное эмоциональным и оценочным восприятием явлений как природного, так и социального уровней. Восприятием через универсальную призму сверхъестественного» (Р.А. Финк) [9, с.17].</w:t>
      </w:r>
    </w:p>
    <w:p w14:paraId="69EC9D22"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определённый вид отношения человека к миру в форме  чувственной «уверенности», которая основана на чувствах и эмоциональных переживаниях индивида, получаемых им через религиозный мистический опыт (исповеди, молитвы, переживание «обращения» и т. д.) и понимания  существования высших сил (У. Джеймс) [2, с. 98];</w:t>
      </w:r>
    </w:p>
    <w:p w14:paraId="35551125"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ощущение того, что наш мир есть часть чего-то большего, сверхъестественного, где осознаются и осуществляются высшие цели существования человека (В. Вундт) [1, с.152];</w:t>
      </w:r>
    </w:p>
    <w:p w14:paraId="1B7F9295" w14:textId="77777777" w:rsidR="00814A06" w:rsidRPr="00814A06" w:rsidRDefault="00814A06" w:rsidP="00814A06">
      <w:pPr>
        <w:pStyle w:val="a9"/>
        <w:shd w:val="clear" w:color="auto" w:fill="FFFFFF"/>
        <w:spacing w:before="0" w:beforeAutospacing="0" w:after="0" w:afterAutospacing="0" w:line="280" w:lineRule="atLeast"/>
        <w:jc w:val="both"/>
        <w:rPr>
          <w:color w:val="000000"/>
        </w:rPr>
      </w:pPr>
      <w:r w:rsidRPr="00814A06">
        <w:rPr>
          <w:color w:val="000000"/>
        </w:rPr>
        <w:t>– психологически, культурно, социально детерминированное явление, без которого не может существовать общество, возникшие в результате отказа от влечений, институцианализированных через табу и тотем и осознания бессмысленности убийства отца (З. Фрейд) [10, с. 33] и т. д.</w:t>
      </w:r>
    </w:p>
    <w:p w14:paraId="08272551" w14:textId="77777777" w:rsidR="00814A06" w:rsidRPr="00814A06" w:rsidRDefault="00814A06" w:rsidP="00814A06">
      <w:pPr>
        <w:spacing w:after="0" w:line="240" w:lineRule="auto"/>
        <w:rPr>
          <w:rFonts w:ascii="Times New Roman" w:hAnsi="Times New Roman" w:cs="Times New Roman"/>
          <w:sz w:val="24"/>
          <w:szCs w:val="24"/>
        </w:rPr>
      </w:pPr>
    </w:p>
    <w:p w14:paraId="60CF36F7" w14:textId="77777777" w:rsidR="007F4B86" w:rsidRPr="00C30EE4" w:rsidRDefault="007F4B86" w:rsidP="007F4B86">
      <w:pPr>
        <w:pStyle w:val="a5"/>
        <w:numPr>
          <w:ilvl w:val="0"/>
          <w:numId w:val="2"/>
        </w:numPr>
        <w:spacing w:after="0" w:line="240" w:lineRule="auto"/>
        <w:rPr>
          <w:rFonts w:ascii="Times New Roman" w:hAnsi="Times New Roman" w:cs="Times New Roman"/>
          <w:b/>
          <w:sz w:val="24"/>
          <w:szCs w:val="24"/>
        </w:rPr>
      </w:pPr>
      <w:r w:rsidRPr="00C30EE4">
        <w:rPr>
          <w:rFonts w:ascii="Times New Roman" w:eastAsia="Calibri" w:hAnsi="Times New Roman" w:cs="Times New Roman"/>
          <w:b/>
          <w:bCs/>
          <w:sz w:val="24"/>
          <w:szCs w:val="24"/>
        </w:rPr>
        <w:t>Религиозная вера и религиозный  опыт.</w:t>
      </w:r>
    </w:p>
    <w:p w14:paraId="087C97D2" w14:textId="77777777" w:rsidR="00C30EE4" w:rsidRPr="00C30EE4" w:rsidRDefault="00C30EE4" w:rsidP="00C30EE4">
      <w:pPr>
        <w:spacing w:after="0" w:line="240" w:lineRule="auto"/>
        <w:ind w:firstLine="360"/>
        <w:jc w:val="both"/>
        <w:rPr>
          <w:rFonts w:ascii="Times New Roman" w:eastAsia="Calibri" w:hAnsi="Times New Roman" w:cs="Times New Roman"/>
          <w:sz w:val="24"/>
          <w:szCs w:val="24"/>
        </w:rPr>
      </w:pPr>
      <w:r w:rsidRPr="00C30EE4">
        <w:rPr>
          <w:rFonts w:ascii="Times New Roman" w:eastAsia="Calibri" w:hAnsi="Times New Roman" w:cs="Times New Roman"/>
          <w:sz w:val="24"/>
          <w:szCs w:val="24"/>
        </w:rPr>
        <w:t>В системе любой религии вера занимает центральное место. Вне веры в сверхъестественное невозможна сама религия, ее культовые и институциональные формы. Не случайно слово «верующий» идентифицируется в нашем сознании с понятием «религиозный человек».</w:t>
      </w:r>
      <w:r>
        <w:rPr>
          <w:rFonts w:ascii="Times New Roman" w:hAnsi="Times New Roman" w:cs="Times New Roman"/>
          <w:sz w:val="24"/>
          <w:szCs w:val="24"/>
        </w:rPr>
        <w:t xml:space="preserve"> </w:t>
      </w:r>
      <w:r w:rsidRPr="00C30EE4">
        <w:rPr>
          <w:rFonts w:ascii="Times New Roman" w:eastAsia="Calibri" w:hAnsi="Times New Roman" w:cs="Times New Roman"/>
          <w:sz w:val="24"/>
          <w:szCs w:val="24"/>
        </w:rPr>
        <w:t>Однако вряд ли найдется другая проблема психологии религии, которая вызывала бы в прошлом и вызывает сейчас столь разноречивые суждения и высказывания. Даже в рамках христианской теологической традиции есть существенные отличия в понимании религиозной веры, ее роли в достижении так называемого спасения. Что же касается философии и психологии, то их история дает примеры не только различных, но иногда и противоположных трактовок как веры вообще (т.е. веры нерелигиозной), так и веры религиозной. И в марксистской психологии религии при общности методологических принципов исследования феномена веры также нет полного единства в оценке ее различных сторон и социальных функций.</w:t>
      </w:r>
      <w:r>
        <w:rPr>
          <w:rFonts w:ascii="Times New Roman" w:hAnsi="Times New Roman" w:cs="Times New Roman"/>
          <w:sz w:val="24"/>
          <w:szCs w:val="24"/>
        </w:rPr>
        <w:t xml:space="preserve"> </w:t>
      </w:r>
      <w:r w:rsidRPr="00C30EE4">
        <w:rPr>
          <w:rFonts w:ascii="Times New Roman" w:eastAsia="Calibri" w:hAnsi="Times New Roman" w:cs="Times New Roman"/>
          <w:sz w:val="24"/>
          <w:szCs w:val="24"/>
        </w:rPr>
        <w:t>Бесспорно, в анализе феномена веры первостепенную роль играли и играют социально-классовые и идеологические позиции различных авторов, однако при объяснении многообразия точек зрения на веру следует учитывать и сложность, многоаспектность самого изучаемого явления.</w:t>
      </w:r>
      <w:r>
        <w:rPr>
          <w:rFonts w:ascii="Times New Roman" w:hAnsi="Times New Roman" w:cs="Times New Roman"/>
          <w:sz w:val="24"/>
          <w:szCs w:val="24"/>
        </w:rPr>
        <w:t xml:space="preserve"> </w:t>
      </w:r>
      <w:r w:rsidRPr="00C30EE4">
        <w:rPr>
          <w:rFonts w:ascii="Times New Roman" w:eastAsia="Calibri" w:hAnsi="Times New Roman" w:cs="Times New Roman"/>
          <w:sz w:val="24"/>
          <w:szCs w:val="24"/>
        </w:rPr>
        <w:t xml:space="preserve">Во-первых, понятие веры употребляется как в науке, так и в обыденном, </w:t>
      </w:r>
      <w:r w:rsidRPr="00C30EE4">
        <w:rPr>
          <w:rFonts w:ascii="Times New Roman" w:eastAsia="Calibri" w:hAnsi="Times New Roman" w:cs="Times New Roman"/>
          <w:sz w:val="24"/>
          <w:szCs w:val="24"/>
        </w:rPr>
        <w:lastRenderedPageBreak/>
        <w:t>повседневном общении людей в самых различных смыслах. Речь может идти и о вере в способности или нравственные качества того или иного человека, и о вере ученого в истинность его гипотезы, и, наконец, о вере в бога или в иные сверхъестественные сущности.</w:t>
      </w:r>
      <w:r>
        <w:rPr>
          <w:rFonts w:ascii="Times New Roman" w:hAnsi="Times New Roman" w:cs="Times New Roman"/>
          <w:sz w:val="24"/>
          <w:szCs w:val="24"/>
        </w:rPr>
        <w:t xml:space="preserve"> </w:t>
      </w:r>
      <w:r w:rsidRPr="00C30EE4">
        <w:rPr>
          <w:rFonts w:ascii="Times New Roman" w:eastAsia="Calibri" w:hAnsi="Times New Roman" w:cs="Times New Roman"/>
          <w:sz w:val="24"/>
          <w:szCs w:val="24"/>
        </w:rPr>
        <w:t>Во-вторых, анализ самого феномена веры может проводиться с различных теоретических позиций и вычленять разные стороны этого сложного явления. Так, например, можно специально исследовать предмет веры, выясняя при этом, является ли он чем-то реальным, объективно существующим, либо иллюзорным, фантастическим (гносеологический аспект), можно главное внимание уделять проблеме социальной детерминации веры, выявляя те общественные условия и обстоятельства, которые ее породили (социологический аспект), можно, наконец, специально изучать специфику и сущность тех психологических процессов, которые участвуют в вере, рассматривая последнюю как специфическое психическое состояние личности (психологический аспект). Как мы далее увидим, с марксистской точки зрения все названные выше аспекты изучения веры находятся в тесном единстве, понять особенности различных типов веры можно лишь при учете всех трех аспектов. Однако в данном случае мы отмечаем эту многоаспектность феномена веры как один из факторов, обусловивших многообразие подходов к ее объяснению и оценке.</w:t>
      </w:r>
    </w:p>
    <w:p w14:paraId="2ED910F5" w14:textId="77777777" w:rsidR="00C30EE4" w:rsidRPr="00C30EE4" w:rsidRDefault="00C30EE4" w:rsidP="00C30EE4">
      <w:pPr>
        <w:spacing w:after="0" w:line="240" w:lineRule="auto"/>
        <w:rPr>
          <w:rFonts w:ascii="Times New Roman" w:hAnsi="Times New Roman" w:cs="Times New Roman"/>
          <w:sz w:val="24"/>
          <w:szCs w:val="24"/>
        </w:rPr>
      </w:pPr>
    </w:p>
    <w:p w14:paraId="586C4D49" w14:textId="77777777" w:rsidR="007F4B86" w:rsidRPr="00814A06" w:rsidRDefault="007F4B86" w:rsidP="007F4B86">
      <w:pPr>
        <w:pStyle w:val="a5"/>
        <w:numPr>
          <w:ilvl w:val="0"/>
          <w:numId w:val="2"/>
        </w:numPr>
        <w:spacing w:after="0" w:line="240" w:lineRule="auto"/>
        <w:rPr>
          <w:rFonts w:ascii="Times New Roman" w:hAnsi="Times New Roman" w:cs="Times New Roman"/>
          <w:b/>
          <w:sz w:val="24"/>
          <w:szCs w:val="24"/>
        </w:rPr>
      </w:pPr>
      <w:r w:rsidRPr="00814A06">
        <w:rPr>
          <w:rFonts w:ascii="Times New Roman" w:eastAsia="Calibri" w:hAnsi="Times New Roman" w:cs="Times New Roman"/>
          <w:b/>
          <w:bCs/>
          <w:sz w:val="24"/>
          <w:szCs w:val="24"/>
        </w:rPr>
        <w:t>Психология религиозного культа  и религиозного общения.</w:t>
      </w:r>
    </w:p>
    <w:p w14:paraId="4DDDD1E5" w14:textId="77777777" w:rsidR="00814A06" w:rsidRPr="00814A06" w:rsidRDefault="00814A06" w:rsidP="00814A06">
      <w:pPr>
        <w:spacing w:after="0" w:line="240" w:lineRule="auto"/>
        <w:ind w:firstLine="360"/>
        <w:jc w:val="both"/>
        <w:rPr>
          <w:rFonts w:ascii="Times New Roman" w:eastAsia="Calibri" w:hAnsi="Times New Roman" w:cs="Times New Roman"/>
          <w:sz w:val="24"/>
          <w:szCs w:val="24"/>
        </w:rPr>
      </w:pPr>
      <w:r w:rsidRPr="00814A06">
        <w:rPr>
          <w:rFonts w:ascii="Times New Roman" w:eastAsia="Calibri" w:hAnsi="Times New Roman" w:cs="Times New Roman"/>
          <w:sz w:val="24"/>
          <w:szCs w:val="24"/>
        </w:rPr>
        <w:t>Социально-психологическое изучение религии не может пройти мимо проблемы религиозного культа. Это вызвано тем, что, с одной стороны, сами культовые действия воплощают определенные феномены человеческой психики: религиозные образы и представления. С другой — культовые действия являются могучим средством психологического воздействия на членов религиозных объединений и групп. Не учитывая психологического воздействия культа, и в частности его эстетических компонентов, нельзя понять важные мотивы участия индивидов в жизни религиозных общин.</w:t>
      </w:r>
      <w:r>
        <w:rPr>
          <w:rFonts w:ascii="Times New Roman" w:hAnsi="Times New Roman" w:cs="Times New Roman"/>
          <w:sz w:val="24"/>
          <w:szCs w:val="24"/>
        </w:rPr>
        <w:t xml:space="preserve"> Дать </w:t>
      </w:r>
      <w:r w:rsidRPr="00814A06">
        <w:rPr>
          <w:rFonts w:ascii="Times New Roman" w:eastAsia="Calibri" w:hAnsi="Times New Roman" w:cs="Times New Roman"/>
          <w:sz w:val="24"/>
          <w:szCs w:val="24"/>
        </w:rPr>
        <w:t>общую характеристику психологических сторон религиозного культа, остановившись специально на эстетических его компонентах и их воздействии на личность.</w:t>
      </w:r>
    </w:p>
    <w:p w14:paraId="51CA1901" w14:textId="77777777" w:rsidR="00814A06" w:rsidRPr="00814A06" w:rsidRDefault="00814A06" w:rsidP="00814A06">
      <w:pPr>
        <w:spacing w:after="0" w:line="240" w:lineRule="auto"/>
        <w:rPr>
          <w:rFonts w:ascii="Times New Roman" w:hAnsi="Times New Roman" w:cs="Times New Roman"/>
          <w:sz w:val="24"/>
          <w:szCs w:val="24"/>
        </w:rPr>
      </w:pPr>
    </w:p>
    <w:p w14:paraId="512E1AE5" w14:textId="77777777" w:rsidR="00C30EE4" w:rsidRDefault="00C30EE4" w:rsidP="007F4B86">
      <w:pPr>
        <w:spacing w:after="0" w:line="240" w:lineRule="auto"/>
        <w:ind w:left="360"/>
        <w:rPr>
          <w:rFonts w:ascii="Times New Roman" w:eastAsia="Calibri" w:hAnsi="Times New Roman" w:cs="Times New Roman"/>
          <w:b/>
          <w:bCs/>
          <w:sz w:val="24"/>
          <w:szCs w:val="24"/>
        </w:rPr>
      </w:pPr>
    </w:p>
    <w:p w14:paraId="70CAB3BB" w14:textId="77777777" w:rsidR="007F4B86" w:rsidRPr="007F4B86" w:rsidRDefault="007F4B86" w:rsidP="008E4777">
      <w:pPr>
        <w:spacing w:after="0" w:line="240" w:lineRule="auto"/>
        <w:ind w:left="360"/>
        <w:jc w:val="center"/>
        <w:rPr>
          <w:rFonts w:ascii="Times New Roman" w:hAnsi="Times New Roman" w:cs="Times New Roman"/>
          <w:b/>
          <w:bCs/>
          <w:sz w:val="24"/>
          <w:szCs w:val="24"/>
        </w:rPr>
      </w:pPr>
      <w:r w:rsidRPr="007F4B86">
        <w:rPr>
          <w:rFonts w:ascii="Times New Roman" w:eastAsia="Calibri" w:hAnsi="Times New Roman" w:cs="Times New Roman"/>
          <w:b/>
          <w:bCs/>
          <w:sz w:val="24"/>
          <w:szCs w:val="24"/>
        </w:rPr>
        <w:t>Модуль 2. Концептуализация религиозности в основных направлениях психологии религии.</w:t>
      </w:r>
    </w:p>
    <w:p w14:paraId="2B5E0665" w14:textId="77777777" w:rsidR="00C30EE4" w:rsidRPr="00C30EE4" w:rsidRDefault="007F4B86" w:rsidP="008E4777">
      <w:pPr>
        <w:pStyle w:val="a5"/>
        <w:numPr>
          <w:ilvl w:val="0"/>
          <w:numId w:val="2"/>
        </w:numPr>
        <w:spacing w:after="0" w:line="240" w:lineRule="auto"/>
        <w:jc w:val="both"/>
        <w:rPr>
          <w:rFonts w:ascii="Times New Roman" w:hAnsi="Times New Roman" w:cs="Times New Roman"/>
          <w:b/>
          <w:sz w:val="24"/>
          <w:szCs w:val="24"/>
        </w:rPr>
      </w:pPr>
      <w:r w:rsidRPr="00C30EE4">
        <w:rPr>
          <w:rFonts w:ascii="Times New Roman" w:eastAsia="Calibri" w:hAnsi="Times New Roman" w:cs="Times New Roman"/>
          <w:b/>
          <w:bCs/>
          <w:sz w:val="24"/>
          <w:szCs w:val="24"/>
        </w:rPr>
        <w:t>Феномен религиозности в эмпирической традиции В. Джеймса</w:t>
      </w:r>
    </w:p>
    <w:p w14:paraId="5128151A" w14:textId="77777777" w:rsidR="00C30EE4" w:rsidRPr="00C30EE4" w:rsidRDefault="00C30EE4" w:rsidP="008E4777">
      <w:pPr>
        <w:spacing w:after="0" w:line="240" w:lineRule="auto"/>
        <w:ind w:firstLine="360"/>
        <w:jc w:val="both"/>
        <w:rPr>
          <w:rFonts w:ascii="Times New Roman" w:hAnsi="Times New Roman" w:cs="Times New Roman"/>
          <w:sz w:val="24"/>
          <w:szCs w:val="24"/>
        </w:rPr>
      </w:pPr>
      <w:r w:rsidRPr="00C30EE4">
        <w:rPr>
          <w:rFonts w:ascii="Times New Roman" w:eastAsia="Calibri" w:hAnsi="Times New Roman" w:cs="Times New Roman"/>
          <w:sz w:val="24"/>
          <w:szCs w:val="24"/>
        </w:rPr>
        <w:t xml:space="preserve">У.Джемс в своей ранней работе «Воля к вере» (1896) подчеркивал, что вера подразумевает «уверенность в том, что с теоретической точки зрения еще может возбуждать сомнения, а </w:t>
      </w:r>
      <w:proofErr w:type="gramStart"/>
      <w:r w:rsidRPr="00C30EE4">
        <w:rPr>
          <w:rFonts w:ascii="Times New Roman" w:eastAsia="Calibri" w:hAnsi="Times New Roman" w:cs="Times New Roman"/>
          <w:sz w:val="24"/>
          <w:szCs w:val="24"/>
        </w:rPr>
        <w:t>т.к.</w:t>
      </w:r>
      <w:proofErr w:type="gramEnd"/>
      <w:r w:rsidRPr="00C30EE4">
        <w:rPr>
          <w:rFonts w:ascii="Times New Roman" w:eastAsia="Calibri" w:hAnsi="Times New Roman" w:cs="Times New Roman"/>
          <w:sz w:val="24"/>
          <w:szCs w:val="24"/>
        </w:rPr>
        <w:t xml:space="preserve"> мерилом веры служит готовность к действию, то можно сказать, что вера — это готовность действовать ради цели, удачное достижение которой не гарантировано нам вперед»</w:t>
      </w:r>
      <w:r w:rsidRPr="00C30EE4">
        <w:rPr>
          <w:rStyle w:val="a8"/>
          <w:rFonts w:ascii="Times New Roman" w:eastAsia="Calibri" w:hAnsi="Times New Roman" w:cs="Times New Roman"/>
          <w:sz w:val="24"/>
          <w:szCs w:val="24"/>
        </w:rPr>
        <w:footnoteReference w:id="1"/>
      </w:r>
      <w:r w:rsidRPr="00C30EE4">
        <w:rPr>
          <w:rFonts w:ascii="Times New Roman" w:eastAsia="Calibri" w:hAnsi="Times New Roman" w:cs="Times New Roman"/>
          <w:sz w:val="24"/>
          <w:szCs w:val="24"/>
        </w:rPr>
        <w:t>. Таким образом, Джемс выделял роль воли как важнейшего компонента веры.</w:t>
      </w:r>
    </w:p>
    <w:p w14:paraId="09BE5A12" w14:textId="77777777" w:rsidR="007F4B86" w:rsidRPr="00F15F4A" w:rsidRDefault="007F4B86" w:rsidP="007F4B86">
      <w:pPr>
        <w:pStyle w:val="a5"/>
        <w:numPr>
          <w:ilvl w:val="0"/>
          <w:numId w:val="2"/>
        </w:numPr>
        <w:spacing w:after="0" w:line="240" w:lineRule="auto"/>
        <w:rPr>
          <w:rFonts w:ascii="Times New Roman" w:hAnsi="Times New Roman" w:cs="Times New Roman"/>
          <w:b/>
          <w:sz w:val="24"/>
          <w:szCs w:val="24"/>
        </w:rPr>
      </w:pPr>
      <w:r w:rsidRPr="00F15F4A">
        <w:rPr>
          <w:rFonts w:ascii="Times New Roman" w:eastAsia="Calibri" w:hAnsi="Times New Roman" w:cs="Times New Roman"/>
          <w:b/>
          <w:bCs/>
          <w:sz w:val="24"/>
          <w:szCs w:val="24"/>
        </w:rPr>
        <w:t>Народная психология В. Вундта и биогенетическая теория С. Холла о религиозности человека.</w:t>
      </w:r>
    </w:p>
    <w:p w14:paraId="66920CEC" w14:textId="5A113B91" w:rsidR="00F15F4A" w:rsidRDefault="00F15F4A" w:rsidP="00F15F4A">
      <w:pPr>
        <w:spacing w:after="0" w:line="240" w:lineRule="auto"/>
        <w:ind w:left="360" w:firstLine="348"/>
        <w:jc w:val="both"/>
        <w:rPr>
          <w:rFonts w:ascii="Times New Roman" w:hAnsi="Times New Roman" w:cs="Times New Roman"/>
          <w:sz w:val="24"/>
          <w:szCs w:val="24"/>
        </w:rPr>
      </w:pPr>
      <w:r w:rsidRPr="00F15F4A">
        <w:rPr>
          <w:rFonts w:ascii="Times New Roman" w:eastAsia="Calibri" w:hAnsi="Times New Roman" w:cs="Times New Roman"/>
          <w:sz w:val="24"/>
          <w:szCs w:val="24"/>
        </w:rPr>
        <w:t>Вильгельм Вундт (1832–1920), сын лютеранского пастора, физиолог по образованию, предполагаемый основатель экспериментальной психологии. Он полагает, что высшие психические процессы, объекти-вированные в таких проявлениях культуры, как язык, миф и религия, могут быть поняты только посредством исторических и этнографических методов психологии народа, повседневной психологии здравого смысла. Вундт переносит на объективные творения человеческого духа представления, понятия, принципы и толкования, описанные посредством мыслей и чувств непосредственно самих создателей продуктов куль</w:t>
      </w:r>
      <w:r w:rsidRPr="00F15F4A">
        <w:rPr>
          <w:rFonts w:ascii="Times New Roman" w:eastAsia="Calibri" w:hAnsi="Times New Roman" w:cs="Times New Roman"/>
          <w:sz w:val="24"/>
          <w:szCs w:val="24"/>
        </w:rPr>
        <w:softHyphen/>
        <w:t xml:space="preserve">туры, ищет объяснение феномена религиозности путем трудоемкой, утомительной </w:t>
      </w:r>
      <w:r w:rsidRPr="00F15F4A">
        <w:rPr>
          <w:rFonts w:ascii="Times New Roman" w:eastAsia="Calibri" w:hAnsi="Times New Roman" w:cs="Times New Roman"/>
          <w:sz w:val="24"/>
          <w:szCs w:val="24"/>
        </w:rPr>
        <w:lastRenderedPageBreak/>
        <w:t>реконструкции недавнего прошлого самой религии, считая, что развитие религиозности есть неотъемлемая часть эволюционного процесса, берущее начало в элементарных и безрелигиозных субъективных событиях. Он убежден, что религия как язык и этика есть творение человеческого общества, поэтому постичь многозначительность религиозного опыта и переживаний возможно лишь рассматривая их в контексте, из которого они возникли</w:t>
      </w:r>
      <w:r>
        <w:rPr>
          <w:rFonts w:ascii="Times New Roman" w:hAnsi="Times New Roman" w:cs="Times New Roman"/>
          <w:sz w:val="24"/>
          <w:szCs w:val="24"/>
        </w:rPr>
        <w:t xml:space="preserve">. </w:t>
      </w:r>
    </w:p>
    <w:p w14:paraId="622700D1" w14:textId="77777777" w:rsidR="008E4777" w:rsidRPr="00F15F4A" w:rsidRDefault="008E4777" w:rsidP="00F15F4A">
      <w:pPr>
        <w:spacing w:after="0" w:line="240" w:lineRule="auto"/>
        <w:ind w:left="360" w:firstLine="348"/>
        <w:jc w:val="both"/>
        <w:rPr>
          <w:rFonts w:ascii="Times New Roman" w:hAnsi="Times New Roman" w:cs="Times New Roman"/>
          <w:b/>
          <w:sz w:val="24"/>
          <w:szCs w:val="24"/>
        </w:rPr>
      </w:pPr>
    </w:p>
    <w:p w14:paraId="0C06B645" w14:textId="77777777" w:rsidR="000F08D7" w:rsidRPr="000F08D7" w:rsidRDefault="007F4B86" w:rsidP="000F08D7">
      <w:pPr>
        <w:pStyle w:val="a5"/>
        <w:numPr>
          <w:ilvl w:val="0"/>
          <w:numId w:val="2"/>
        </w:numPr>
        <w:spacing w:after="0" w:line="240" w:lineRule="auto"/>
        <w:rPr>
          <w:rFonts w:ascii="Times New Roman" w:hAnsi="Times New Roman" w:cs="Times New Roman"/>
          <w:b/>
          <w:sz w:val="24"/>
          <w:szCs w:val="24"/>
        </w:rPr>
      </w:pPr>
      <w:r w:rsidRPr="00814A06">
        <w:rPr>
          <w:rFonts w:ascii="Times New Roman" w:eastAsia="Calibri" w:hAnsi="Times New Roman" w:cs="Times New Roman"/>
          <w:b/>
          <w:bCs/>
          <w:sz w:val="24"/>
          <w:szCs w:val="24"/>
        </w:rPr>
        <w:t>Глубинная психология  о религиозности  человека.</w:t>
      </w:r>
    </w:p>
    <w:p w14:paraId="788B2431" w14:textId="77777777" w:rsidR="000F08D7" w:rsidRPr="000F08D7" w:rsidRDefault="000F08D7" w:rsidP="000F08D7">
      <w:pPr>
        <w:spacing w:after="0" w:line="240" w:lineRule="auto"/>
        <w:ind w:firstLine="360"/>
        <w:jc w:val="both"/>
        <w:rPr>
          <w:rFonts w:ascii="Times New Roman" w:eastAsia="Calibri" w:hAnsi="Times New Roman" w:cs="Times New Roman"/>
          <w:color w:val="000000"/>
          <w:sz w:val="24"/>
          <w:szCs w:val="24"/>
        </w:rPr>
      </w:pPr>
      <w:r w:rsidRPr="000F08D7">
        <w:rPr>
          <w:rFonts w:ascii="Times New Roman" w:eastAsia="Calibri" w:hAnsi="Times New Roman" w:cs="Times New Roman"/>
          <w:color w:val="000000"/>
          <w:sz w:val="24"/>
          <w:szCs w:val="24"/>
        </w:rPr>
        <w:t>«Значимым является тот факт, что любой опыт отвечает за многое в нашем поведении. Через научение мы получаем знания, овладеваем языком, формируется наша личность, отношение к окружающему миру, ценности, страхи. Религиозность личности проявляется и в поведении, поэтому важно понять, как развивается религиозное поведение, откуда происхо</w:t>
      </w:r>
      <w:r w:rsidRPr="000F08D7">
        <w:rPr>
          <w:rFonts w:ascii="Times New Roman" w:eastAsia="Calibri" w:hAnsi="Times New Roman" w:cs="Times New Roman"/>
          <w:color w:val="000000"/>
          <w:sz w:val="24"/>
          <w:szCs w:val="24"/>
        </w:rPr>
        <w:softHyphen/>
        <w:t>дит этот опыт» [5, с. 43].</w:t>
      </w:r>
    </w:p>
    <w:p w14:paraId="0CF875AC" w14:textId="0D573549" w:rsidR="00814A06" w:rsidRDefault="000F08D7" w:rsidP="000F08D7">
      <w:pPr>
        <w:spacing w:after="0" w:line="240" w:lineRule="auto"/>
        <w:ind w:firstLine="360"/>
        <w:jc w:val="both"/>
        <w:rPr>
          <w:rFonts w:ascii="Times New Roman" w:hAnsi="Times New Roman" w:cs="Times New Roman"/>
          <w:color w:val="000000"/>
          <w:sz w:val="24"/>
          <w:szCs w:val="24"/>
        </w:rPr>
      </w:pPr>
      <w:r w:rsidRPr="000F08D7">
        <w:rPr>
          <w:rFonts w:ascii="Times New Roman" w:eastAsia="Calibri" w:hAnsi="Times New Roman" w:cs="Times New Roman"/>
          <w:color w:val="000000"/>
          <w:sz w:val="24"/>
          <w:szCs w:val="24"/>
        </w:rPr>
        <w:t xml:space="preserve">Психологические изыскания поведенческой составляющей религиозности человека рассматриваются здесь в направлениях научающе-бихевиорального подхода: это первые бихевиористские исследования В.Р. Веллса, Д. Траута, теория стимула реакции Дж. Веттера, а теория оперантного научения </w:t>
      </w:r>
      <w:proofErr w:type="gramStart"/>
      <w:r w:rsidRPr="000F08D7">
        <w:rPr>
          <w:rFonts w:ascii="Times New Roman" w:eastAsia="Calibri" w:hAnsi="Times New Roman" w:cs="Times New Roman"/>
          <w:color w:val="000000"/>
          <w:sz w:val="24"/>
          <w:szCs w:val="24"/>
        </w:rPr>
        <w:t>Б.Ф.</w:t>
      </w:r>
      <w:proofErr w:type="gramEnd"/>
      <w:r w:rsidRPr="000F08D7">
        <w:rPr>
          <w:rFonts w:ascii="Times New Roman" w:eastAsia="Calibri" w:hAnsi="Times New Roman" w:cs="Times New Roman"/>
          <w:color w:val="000000"/>
          <w:sz w:val="24"/>
          <w:szCs w:val="24"/>
        </w:rPr>
        <w:t xml:space="preserve"> Скиннера и теория социального научения А. Бандурры оставляются на самостоятельное изучение по учебному пособию Е.И. Аринина «Психология религии» [5]. </w:t>
      </w:r>
      <w:r>
        <w:rPr>
          <w:rFonts w:ascii="Times New Roman" w:hAnsi="Times New Roman" w:cs="Times New Roman"/>
          <w:color w:val="000000"/>
          <w:sz w:val="24"/>
          <w:szCs w:val="24"/>
        </w:rPr>
        <w:t xml:space="preserve"> </w:t>
      </w:r>
    </w:p>
    <w:p w14:paraId="65A3DF73" w14:textId="77777777" w:rsidR="008E4777" w:rsidRPr="000F08D7" w:rsidRDefault="008E4777" w:rsidP="000F08D7">
      <w:pPr>
        <w:spacing w:after="0" w:line="240" w:lineRule="auto"/>
        <w:ind w:firstLine="360"/>
        <w:jc w:val="both"/>
        <w:rPr>
          <w:rFonts w:ascii="Times New Roman" w:hAnsi="Times New Roman" w:cs="Times New Roman"/>
          <w:color w:val="000000"/>
          <w:sz w:val="24"/>
          <w:szCs w:val="24"/>
        </w:rPr>
      </w:pPr>
    </w:p>
    <w:p w14:paraId="32C7035A" w14:textId="77777777" w:rsidR="000F08D7" w:rsidRPr="000F08D7" w:rsidRDefault="007F4B86" w:rsidP="000F08D7">
      <w:pPr>
        <w:pStyle w:val="a5"/>
        <w:numPr>
          <w:ilvl w:val="0"/>
          <w:numId w:val="2"/>
        </w:numPr>
        <w:spacing w:after="0" w:line="240" w:lineRule="auto"/>
        <w:rPr>
          <w:rFonts w:ascii="Times New Roman" w:hAnsi="Times New Roman" w:cs="Times New Roman"/>
          <w:b/>
          <w:sz w:val="24"/>
          <w:szCs w:val="24"/>
        </w:rPr>
      </w:pPr>
      <w:r w:rsidRPr="000F08D7">
        <w:rPr>
          <w:rFonts w:ascii="Times New Roman" w:eastAsia="Calibri" w:hAnsi="Times New Roman" w:cs="Times New Roman"/>
          <w:b/>
          <w:bCs/>
          <w:sz w:val="24"/>
          <w:szCs w:val="24"/>
        </w:rPr>
        <w:t>Исследование религиозности в бихевиоризме и теории социального научения  Б.Ф. Скиннера, А. Бандуры</w:t>
      </w:r>
      <w:r w:rsidR="000F08D7" w:rsidRPr="000F08D7">
        <w:rPr>
          <w:rFonts w:ascii="Times New Roman" w:eastAsia="Calibri" w:hAnsi="Times New Roman" w:cs="Times New Roman"/>
          <w:b/>
          <w:bCs/>
          <w:sz w:val="24"/>
          <w:szCs w:val="24"/>
        </w:rPr>
        <w:t>.</w:t>
      </w:r>
    </w:p>
    <w:p w14:paraId="17D8728F" w14:textId="77777777" w:rsidR="000F08D7" w:rsidRDefault="000F08D7" w:rsidP="000F08D7">
      <w:pPr>
        <w:spacing w:after="0" w:line="240" w:lineRule="auto"/>
        <w:ind w:firstLine="360"/>
        <w:jc w:val="both"/>
        <w:rPr>
          <w:rFonts w:ascii="Times New Roman" w:hAnsi="Times New Roman" w:cs="Times New Roman"/>
          <w:color w:val="000000"/>
          <w:sz w:val="24"/>
          <w:szCs w:val="24"/>
        </w:rPr>
      </w:pPr>
      <w:r w:rsidRPr="000F08D7">
        <w:rPr>
          <w:rFonts w:ascii="Times New Roman" w:eastAsia="Calibri" w:hAnsi="Times New Roman" w:cs="Times New Roman"/>
          <w:color w:val="000000"/>
          <w:sz w:val="24"/>
          <w:szCs w:val="24"/>
        </w:rPr>
        <w:t>Одной из первых попыток бихевиористского объяснения религиозности человека стала докторская диссертация В.Р. Веллса, защищенная в Гарвардском университете, а затем серия опубликованных статей в книге «Биологические исследования веры». Согласно Веллсу, вера есть органическая реакция, «система рефлекторных актов (действий), интегрированных таким образом, что некие утверждения или предположения могут быть восприняты позитивно». Психологическое объяснение религиозной веры двойственно. С одной стороны, религиозные убеждения опираются на первичные инстинкты любопытства, избегания опасности, самоподчинения, родительской заботы и параллельно на эмоциональные состояния удивления, негативного самовосприятия, страха, чувствительности. С другой стороны, убеждения приобретают непосредственное значе</w:t>
      </w:r>
      <w:r w:rsidRPr="000F08D7">
        <w:rPr>
          <w:rFonts w:ascii="Times New Roman" w:eastAsia="Calibri" w:hAnsi="Times New Roman" w:cs="Times New Roman"/>
          <w:color w:val="000000"/>
          <w:sz w:val="24"/>
          <w:szCs w:val="24"/>
        </w:rPr>
        <w:softHyphen/>
        <w:t>ние для выживания индивида благодаря их субъективному воздействию на его биологическое благополучие. Веллс считает, что уже глубоко укоренившиеся религиозные убеждения влияли на объяснение примитивными народами, например, феномена внезапной смерти. Они были убеждены, что смерть является наказанием за нарушение неких фундаментальных табу. Более того, вера, по его мнению, играла моральное и гигиеническое значение, она была реальна. «Универсальное существование религиозной веры среди первобытных людей, – писал Веллс, – является доказательством ее жизнеобеспечивающего значения для их выживания». Он заканчивает свою книгу предложением развивать религиозность, поскольку это придает «величие миру и пикантность моральным убеждениям индивидуальной жизни»</w:t>
      </w:r>
      <w:r>
        <w:rPr>
          <w:rFonts w:ascii="Times New Roman" w:hAnsi="Times New Roman" w:cs="Times New Roman"/>
          <w:color w:val="000000"/>
          <w:sz w:val="24"/>
          <w:szCs w:val="24"/>
        </w:rPr>
        <w:t>.</w:t>
      </w:r>
    </w:p>
    <w:p w14:paraId="65AF89C6" w14:textId="77777777" w:rsidR="000F08D7" w:rsidRPr="000F08D7" w:rsidRDefault="000F08D7" w:rsidP="000F08D7">
      <w:pPr>
        <w:spacing w:after="0" w:line="240" w:lineRule="auto"/>
        <w:ind w:firstLine="360"/>
        <w:jc w:val="both"/>
        <w:rPr>
          <w:rFonts w:ascii="Times New Roman" w:hAnsi="Times New Roman" w:cs="Times New Roman"/>
          <w:sz w:val="24"/>
          <w:szCs w:val="24"/>
        </w:rPr>
      </w:pPr>
    </w:p>
    <w:p w14:paraId="1A45691E" w14:textId="77777777" w:rsidR="007F4B86" w:rsidRPr="000F08D7" w:rsidRDefault="007F4B86" w:rsidP="007F4B86">
      <w:pPr>
        <w:pStyle w:val="a5"/>
        <w:numPr>
          <w:ilvl w:val="0"/>
          <w:numId w:val="2"/>
        </w:numPr>
        <w:spacing w:after="0" w:line="240" w:lineRule="auto"/>
        <w:rPr>
          <w:rFonts w:ascii="Times New Roman" w:hAnsi="Times New Roman" w:cs="Times New Roman"/>
          <w:b/>
          <w:sz w:val="24"/>
          <w:szCs w:val="24"/>
        </w:rPr>
      </w:pPr>
      <w:r w:rsidRPr="000F08D7">
        <w:rPr>
          <w:rFonts w:ascii="Times New Roman" w:eastAsia="Calibri" w:hAnsi="Times New Roman" w:cs="Times New Roman"/>
          <w:b/>
          <w:bCs/>
          <w:sz w:val="24"/>
          <w:szCs w:val="24"/>
        </w:rPr>
        <w:t>Взгляды на религиозность человека в гуманистической традиции Э. Фромма, А. Маслоу, В. Франкла.</w:t>
      </w:r>
    </w:p>
    <w:p w14:paraId="73DE64DC" w14:textId="77777777" w:rsidR="000F08D7" w:rsidRDefault="000F08D7" w:rsidP="000F08D7">
      <w:pPr>
        <w:spacing w:after="0" w:line="216" w:lineRule="auto"/>
        <w:ind w:firstLine="360"/>
        <w:jc w:val="both"/>
        <w:rPr>
          <w:rFonts w:ascii="Times New Roman" w:hAnsi="Times New Roman" w:cs="Times New Roman"/>
          <w:color w:val="000000"/>
          <w:sz w:val="24"/>
          <w:szCs w:val="24"/>
        </w:rPr>
      </w:pPr>
      <w:r w:rsidRPr="000F08D7">
        <w:rPr>
          <w:rFonts w:ascii="Times New Roman" w:eastAsia="Calibri" w:hAnsi="Times New Roman" w:cs="Times New Roman"/>
          <w:color w:val="000000"/>
          <w:sz w:val="24"/>
          <w:szCs w:val="24"/>
        </w:rPr>
        <w:t>Раскол в человеческой природе проявляется в нескольких «экзистен</w:t>
      </w:r>
      <w:r w:rsidRPr="000F08D7">
        <w:rPr>
          <w:rFonts w:ascii="Times New Roman" w:eastAsia="Calibri" w:hAnsi="Times New Roman" w:cs="Times New Roman"/>
          <w:color w:val="000000"/>
          <w:sz w:val="24"/>
          <w:szCs w:val="24"/>
        </w:rPr>
        <w:softHyphen/>
        <w:t>циальных дихотомиях»: факт существования жизни и его бесконечное поражение смертью; безграничность человеческого потенциала и недостаток времени для его реализации; фундаментальное одиночество в безразличной вселенной и одновременно связанность с окружающими людьми. В отличие от многих исторических противоречий в индивидуальной и социальной жизни экзистенциальные дихотомии навсегда неразрешимы [71, с. 19].</w:t>
      </w:r>
    </w:p>
    <w:p w14:paraId="35D03845" w14:textId="77777777" w:rsidR="000F08D7" w:rsidRPr="000F08D7" w:rsidRDefault="000F08D7" w:rsidP="000F08D7">
      <w:pPr>
        <w:spacing w:line="216" w:lineRule="auto"/>
        <w:ind w:firstLine="360"/>
        <w:jc w:val="both"/>
        <w:rPr>
          <w:rFonts w:ascii="Times New Roman" w:hAnsi="Times New Roman" w:cs="Times New Roman"/>
          <w:color w:val="000000"/>
          <w:sz w:val="24"/>
          <w:szCs w:val="24"/>
        </w:rPr>
      </w:pPr>
      <w:r w:rsidRPr="000F08D7">
        <w:rPr>
          <w:rFonts w:ascii="Times New Roman" w:eastAsia="Calibri" w:hAnsi="Times New Roman" w:cs="Times New Roman"/>
          <w:color w:val="000000"/>
          <w:sz w:val="24"/>
          <w:szCs w:val="24"/>
        </w:rPr>
        <w:lastRenderedPageBreak/>
        <w:t>Согласно Фромму религия это «любая разделяемая группой система мышления и действия, позволяющая индивиду вести осмысленное существование и дающее объект для преданного служения» [70, 158].</w:t>
      </w:r>
      <w:r>
        <w:rPr>
          <w:rFonts w:ascii="Times New Roman" w:hAnsi="Times New Roman" w:cs="Times New Roman"/>
          <w:color w:val="000000"/>
          <w:sz w:val="24"/>
          <w:szCs w:val="24"/>
        </w:rPr>
        <w:t xml:space="preserve"> </w:t>
      </w:r>
      <w:r w:rsidRPr="000F08D7">
        <w:rPr>
          <w:rFonts w:ascii="Times New Roman" w:eastAsia="Calibri" w:hAnsi="Times New Roman" w:cs="Times New Roman"/>
          <w:color w:val="000000"/>
          <w:sz w:val="24"/>
          <w:szCs w:val="24"/>
        </w:rPr>
        <w:t>Фромм различает два типа религий и религиозности: авторитарный и гуманистический. Существенным элементом в религии авторитарного типа является самоуничижительное подчинение силе, которая выходит за пределы человечества. Где принципиальное достоинство – повиновение, кардинальный грех – неповиновение, но не из-за моральных качеств божества, а просто потому, что это обеспечивает управление этой силе. В авторитарной ситуации индивидуумы полностью подчиняются высшей силе, меняющей их ценности, независимость и целостность чувства принадлежно</w:t>
      </w:r>
      <w:r w:rsidRPr="000F08D7">
        <w:rPr>
          <w:rFonts w:ascii="Times New Roman" w:eastAsia="Calibri" w:hAnsi="Times New Roman" w:cs="Times New Roman"/>
          <w:color w:val="000000"/>
          <w:sz w:val="24"/>
          <w:szCs w:val="24"/>
        </w:rPr>
        <w:softHyphen/>
        <w:t xml:space="preserve">сти и защищенности. </w:t>
      </w:r>
    </w:p>
    <w:p w14:paraId="100B7BB9" w14:textId="77777777" w:rsidR="007F4B86" w:rsidRPr="007F4B86" w:rsidRDefault="007F4B86" w:rsidP="008E4777">
      <w:pPr>
        <w:pStyle w:val="a3"/>
        <w:ind w:left="360"/>
        <w:jc w:val="center"/>
        <w:rPr>
          <w:b/>
          <w:bCs/>
          <w:szCs w:val="24"/>
        </w:rPr>
      </w:pPr>
      <w:r w:rsidRPr="007F4B86">
        <w:rPr>
          <w:b/>
          <w:bCs/>
          <w:szCs w:val="24"/>
        </w:rPr>
        <w:t>Модуль 3.  Психологические аспекты религиозных направлений и проблема религиозности современного человека.</w:t>
      </w:r>
    </w:p>
    <w:p w14:paraId="239614B7" w14:textId="77777777" w:rsidR="007F4B86" w:rsidRPr="007F4B86" w:rsidRDefault="007F4B86" w:rsidP="007F4B86">
      <w:pPr>
        <w:pStyle w:val="a3"/>
        <w:ind w:left="360"/>
        <w:rPr>
          <w:b/>
          <w:bCs/>
          <w:szCs w:val="24"/>
        </w:rPr>
      </w:pPr>
    </w:p>
    <w:p w14:paraId="4FA58646" w14:textId="77777777" w:rsidR="007F4B86" w:rsidRPr="008E4777" w:rsidRDefault="007F4B86" w:rsidP="007F4B86">
      <w:pPr>
        <w:pStyle w:val="a3"/>
        <w:numPr>
          <w:ilvl w:val="0"/>
          <w:numId w:val="2"/>
        </w:numPr>
        <w:rPr>
          <w:b/>
          <w:szCs w:val="24"/>
        </w:rPr>
      </w:pPr>
      <w:r w:rsidRPr="008E4777">
        <w:rPr>
          <w:b/>
          <w:szCs w:val="24"/>
        </w:rPr>
        <w:t>Психологические аспекты религии Древнего Египта, Востока и Греции.</w:t>
      </w:r>
    </w:p>
    <w:p w14:paraId="1C1D0472" w14:textId="77777777" w:rsidR="000F08D7" w:rsidRPr="008E4777" w:rsidRDefault="007F4B86" w:rsidP="000F08D7">
      <w:pPr>
        <w:pStyle w:val="a3"/>
        <w:numPr>
          <w:ilvl w:val="0"/>
          <w:numId w:val="2"/>
        </w:numPr>
        <w:rPr>
          <w:b/>
          <w:szCs w:val="24"/>
        </w:rPr>
      </w:pPr>
      <w:r w:rsidRPr="008E4777">
        <w:rPr>
          <w:b/>
          <w:szCs w:val="24"/>
        </w:rPr>
        <w:t>Психология иудаизма и психология Кабалы.</w:t>
      </w:r>
    </w:p>
    <w:p w14:paraId="20405B2A" w14:textId="77777777" w:rsidR="000F08D7" w:rsidRPr="000F08D7" w:rsidRDefault="000F08D7" w:rsidP="000F08D7">
      <w:pPr>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0F08D7">
        <w:rPr>
          <w:rFonts w:ascii="Times New Roman" w:hAnsi="Times New Roman" w:cs="Times New Roman"/>
          <w:color w:val="000000"/>
          <w:sz w:val="24"/>
          <w:szCs w:val="24"/>
        </w:rPr>
        <w:t xml:space="preserve">онятие «иудаизм» иногда используется не только по отношению к верованиям современных евреев, но и применительно к религии Ветхого Завета. Поэтому стоит отметить, что под иудаизмом здесь понимается именно раввинистическая традиция, возникшая примерно за 200 лет до Рождества Христова и окончательно оформившаяся после разрушения Иерусалимского храма в </w:t>
      </w:r>
      <w:smartTag w:uri="urn:schemas-microsoft-com:office:smarttags" w:element="metricconverter">
        <w:smartTagPr>
          <w:attr w:name="ProductID" w:val="70 г"/>
        </w:smartTagPr>
        <w:r w:rsidRPr="000F08D7">
          <w:rPr>
            <w:rFonts w:ascii="Times New Roman" w:hAnsi="Times New Roman" w:cs="Times New Roman"/>
            <w:color w:val="000000"/>
            <w:sz w:val="24"/>
            <w:szCs w:val="24"/>
          </w:rPr>
          <w:t>70 г</w:t>
        </w:r>
      </w:smartTag>
      <w:r w:rsidRPr="000F08D7">
        <w:rPr>
          <w:rFonts w:ascii="Times New Roman" w:hAnsi="Times New Roman" w:cs="Times New Roman"/>
          <w:color w:val="000000"/>
          <w:sz w:val="24"/>
          <w:szCs w:val="24"/>
        </w:rPr>
        <w:t>. н. э. Но тем не менее говорить об иудаизме вне исторического контекста невозможно, поэтому в изложении этого параграфа отсылки к истории Ветхого Завета и ветхозаветной религии евреев будут необходимы.</w:t>
      </w:r>
    </w:p>
    <w:p w14:paraId="5FF61440" w14:textId="77777777" w:rsidR="000F08D7" w:rsidRDefault="000F08D7" w:rsidP="000F08D7">
      <w:pPr>
        <w:pStyle w:val="a3"/>
        <w:jc w:val="both"/>
        <w:rPr>
          <w:color w:val="000000"/>
          <w:szCs w:val="24"/>
        </w:rPr>
      </w:pPr>
      <w:r w:rsidRPr="000F08D7">
        <w:rPr>
          <w:color w:val="000000"/>
          <w:szCs w:val="24"/>
        </w:rPr>
        <w:t>Само слово еврей восходит к слову «хапиру» – перешедший поток, перешедший реку, заречный, скиталец. Так в Месопотамии называли беглецов, т. е. тех, кто решил не жить в этом стабильном мире Месопотамской цивилизации между Тигром и Евфратом, но решил перейти за р. Евфрат.</w:t>
      </w:r>
      <w:r>
        <w:rPr>
          <w:color w:val="000000"/>
          <w:szCs w:val="24"/>
        </w:rPr>
        <w:t xml:space="preserve"> </w:t>
      </w:r>
      <w:r w:rsidRPr="000F08D7">
        <w:rPr>
          <w:color w:val="000000"/>
          <w:szCs w:val="24"/>
        </w:rPr>
        <w:t>К основным догматам иудаизма относится вера в Единого Бога Яхве, в богоизбранность евреев, в бессмертие души, существование загробного мира и в приход Машиаха (Мессии).</w:t>
      </w:r>
    </w:p>
    <w:p w14:paraId="7E73CBB7" w14:textId="77777777" w:rsidR="000F08D7" w:rsidRPr="000F08D7" w:rsidRDefault="000F08D7" w:rsidP="000F08D7">
      <w:pPr>
        <w:pStyle w:val="a3"/>
        <w:jc w:val="both"/>
        <w:rPr>
          <w:bCs/>
          <w:szCs w:val="24"/>
        </w:rPr>
      </w:pPr>
    </w:p>
    <w:p w14:paraId="3B5B1DF9" w14:textId="77777777" w:rsidR="007F4B86" w:rsidRPr="000F08D7" w:rsidRDefault="007F4B86" w:rsidP="007F4B86">
      <w:pPr>
        <w:pStyle w:val="a3"/>
        <w:numPr>
          <w:ilvl w:val="0"/>
          <w:numId w:val="2"/>
        </w:numPr>
        <w:rPr>
          <w:b/>
          <w:bCs/>
          <w:szCs w:val="24"/>
        </w:rPr>
      </w:pPr>
      <w:r w:rsidRPr="000F08D7">
        <w:rPr>
          <w:b/>
          <w:bCs/>
          <w:szCs w:val="24"/>
        </w:rPr>
        <w:t xml:space="preserve">Психология христианства. </w:t>
      </w:r>
    </w:p>
    <w:p w14:paraId="3199A1EA" w14:textId="77777777" w:rsidR="000F08D7" w:rsidRPr="000F08D7" w:rsidRDefault="000F08D7" w:rsidP="000F08D7">
      <w:pPr>
        <w:spacing w:after="0" w:line="240" w:lineRule="auto"/>
        <w:ind w:firstLine="360"/>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Христианство представляет собой широкий комплекс вероучений (православие, католицизм, протестантизм, а также монофизитство и несторианство), каждое из которых обязательно включает в себя такие положения, как: Бог – есть личность, Он единый в трех лицах; второе лицо Бога-Троицы вочеловечилось (стало человеком) под именем Иисуса Христа для искупления грехов и спасения человечества; каждый человек должен, подобно Иисусу Христу, не только исполнять условия</w:t>
      </w:r>
      <w:r w:rsidRPr="000F08D7">
        <w:rPr>
          <w:rFonts w:ascii="Times New Roman" w:hAnsi="Times New Roman" w:cs="Times New Roman"/>
          <w:color w:val="000000"/>
          <w:szCs w:val="24"/>
        </w:rPr>
        <w:t xml:space="preserve"> </w:t>
      </w:r>
      <w:r w:rsidRPr="000F08D7">
        <w:rPr>
          <w:rFonts w:ascii="Times New Roman" w:hAnsi="Times New Roman" w:cs="Times New Roman"/>
          <w:color w:val="000000"/>
          <w:sz w:val="24"/>
          <w:szCs w:val="24"/>
        </w:rPr>
        <w:t>изначального договора с Богом (Ветхий Завет), но и, приняв Новый Завет, совершать своей жизнью нравственный подвиг.</w:t>
      </w:r>
    </w:p>
    <w:p w14:paraId="6DE55A48" w14:textId="77777777" w:rsidR="000F08D7" w:rsidRPr="000F08D7" w:rsidRDefault="000F08D7" w:rsidP="000F08D7">
      <w:pPr>
        <w:spacing w:after="0" w:line="240"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 xml:space="preserve">До V в. христианство распространялось главным образом в географических пределах Римской империи, а также в сфере ее политического и культурного влияния (Армения, восточная Сирия, Эфиопия). После отпадения несторианства (с </w:t>
      </w:r>
      <w:smartTag w:uri="urn:schemas-microsoft-com:office:smarttags" w:element="metricconverter">
        <w:smartTagPr>
          <w:attr w:name="ProductID" w:val="431 г"/>
        </w:smartTagPr>
        <w:r w:rsidRPr="000F08D7">
          <w:rPr>
            <w:rFonts w:ascii="Times New Roman" w:hAnsi="Times New Roman" w:cs="Times New Roman"/>
            <w:color w:val="000000"/>
            <w:sz w:val="24"/>
            <w:szCs w:val="24"/>
          </w:rPr>
          <w:t>431 г</w:t>
        </w:r>
      </w:smartTag>
      <w:r w:rsidRPr="000F08D7">
        <w:rPr>
          <w:rFonts w:ascii="Times New Roman" w:hAnsi="Times New Roman" w:cs="Times New Roman"/>
          <w:color w:val="000000"/>
          <w:sz w:val="24"/>
          <w:szCs w:val="24"/>
        </w:rPr>
        <w:t xml:space="preserve">.) и монофизитства (с </w:t>
      </w:r>
      <w:smartTag w:uri="urn:schemas-microsoft-com:office:smarttags" w:element="metricconverter">
        <w:smartTagPr>
          <w:attr w:name="ProductID" w:val="451 г"/>
        </w:smartTagPr>
        <w:r w:rsidRPr="000F08D7">
          <w:rPr>
            <w:rFonts w:ascii="Times New Roman" w:hAnsi="Times New Roman" w:cs="Times New Roman"/>
            <w:color w:val="000000"/>
            <w:sz w:val="24"/>
            <w:szCs w:val="24"/>
          </w:rPr>
          <w:t>451 г</w:t>
        </w:r>
      </w:smartTag>
      <w:r w:rsidRPr="000F08D7">
        <w:rPr>
          <w:rFonts w:ascii="Times New Roman" w:hAnsi="Times New Roman" w:cs="Times New Roman"/>
          <w:color w:val="000000"/>
          <w:sz w:val="24"/>
          <w:szCs w:val="24"/>
        </w:rPr>
        <w:t xml:space="preserve">.) азиатское и египетское христианство организационно обособляется от грекоязычных и латиноязычных церквей Европы. К XIII в. вся Европа оказывается христианской. Христианство в результате «схизмы» (разделения церквей), датируемой </w:t>
      </w:r>
      <w:smartTag w:uri="urn:schemas-microsoft-com:office:smarttags" w:element="metricconverter">
        <w:smartTagPr>
          <w:attr w:name="ProductID" w:val="1054 г"/>
        </w:smartTagPr>
        <w:r w:rsidRPr="000F08D7">
          <w:rPr>
            <w:rFonts w:ascii="Times New Roman" w:hAnsi="Times New Roman" w:cs="Times New Roman"/>
            <w:color w:val="000000"/>
            <w:sz w:val="24"/>
            <w:szCs w:val="24"/>
          </w:rPr>
          <w:t>1054 г</w:t>
        </w:r>
      </w:smartTag>
      <w:r w:rsidRPr="000F08D7">
        <w:rPr>
          <w:rFonts w:ascii="Times New Roman" w:hAnsi="Times New Roman" w:cs="Times New Roman"/>
          <w:color w:val="000000"/>
          <w:sz w:val="24"/>
          <w:szCs w:val="24"/>
        </w:rPr>
        <w:t xml:space="preserve">., но на деле в ходе многовекового процесса (примерно с IV в.), раскололось на два вероисповедания: православие и католицизм; из последнего в ходе Реформации в XVI в. выделился протестантизм, в свою очередь разделившийся на три основных направления: евангелическое (лютеранское), реформаторское (кальвинистское) и епископальное (англиканское). </w:t>
      </w:r>
    </w:p>
    <w:p w14:paraId="12C578EA" w14:textId="77777777" w:rsidR="000F08D7" w:rsidRPr="000F08D7" w:rsidRDefault="000F08D7" w:rsidP="000F08D7">
      <w:pPr>
        <w:pStyle w:val="a3"/>
        <w:ind w:firstLine="360"/>
        <w:jc w:val="both"/>
        <w:rPr>
          <w:bCs/>
          <w:szCs w:val="24"/>
        </w:rPr>
      </w:pPr>
    </w:p>
    <w:p w14:paraId="3CBC6D1E" w14:textId="77777777" w:rsidR="00814A06" w:rsidRPr="000F08D7" w:rsidRDefault="00814A06" w:rsidP="007F4B86">
      <w:pPr>
        <w:pStyle w:val="a3"/>
        <w:numPr>
          <w:ilvl w:val="0"/>
          <w:numId w:val="2"/>
        </w:numPr>
        <w:rPr>
          <w:b/>
          <w:bCs/>
          <w:szCs w:val="24"/>
        </w:rPr>
      </w:pPr>
      <w:r w:rsidRPr="000F08D7">
        <w:rPr>
          <w:b/>
          <w:bCs/>
          <w:szCs w:val="24"/>
        </w:rPr>
        <w:t>Психология ислама</w:t>
      </w:r>
    </w:p>
    <w:p w14:paraId="23B2F603" w14:textId="77777777" w:rsidR="000F08D7" w:rsidRPr="000F08D7" w:rsidRDefault="000F08D7" w:rsidP="000F08D7">
      <w:pPr>
        <w:spacing w:after="0" w:line="223" w:lineRule="auto"/>
        <w:ind w:firstLine="360"/>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 xml:space="preserve">Слово «ислам» означает «предание себя Богу», «покорность». Ислам часто называют мусульманством (от арабского «муслим» – «тот, кто покоряется»). Ислам можно назвать религией священной книги. Речь идет о священной книге мусульман – Коране. Коран </w:t>
      </w:r>
      <w:r w:rsidRPr="000F08D7">
        <w:rPr>
          <w:rFonts w:ascii="Times New Roman" w:hAnsi="Times New Roman" w:cs="Times New Roman"/>
          <w:color w:val="000000"/>
          <w:sz w:val="24"/>
          <w:szCs w:val="24"/>
        </w:rPr>
        <w:lastRenderedPageBreak/>
        <w:t>считается небесной книгой, которая была дана Магомету ангелом Гавриилом в месяце Рамадан. Мусульмане верят, что Коран является точной копией оригинала, который находится на небесах. В действительности Коран приобрел современный вид в годы правления третьего преемника (халифа) Магомета – Османа (644–656), после того как в Коран был внесен материал, собранный предыдущими халифами. Основные особенности учения Корана:</w:t>
      </w:r>
    </w:p>
    <w:p w14:paraId="239489F6" w14:textId="77777777" w:rsidR="000F08D7" w:rsidRPr="000F08D7" w:rsidRDefault="000F08D7" w:rsidP="000F08D7">
      <w:pPr>
        <w:spacing w:after="0" w:line="223"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1) единственность и неприступность Бога;</w:t>
      </w:r>
    </w:p>
    <w:p w14:paraId="147D770A" w14:textId="77777777" w:rsidR="000F08D7" w:rsidRPr="000F08D7" w:rsidRDefault="000F08D7" w:rsidP="000F08D7">
      <w:pPr>
        <w:spacing w:after="0" w:line="223"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2) вера в ангелов;</w:t>
      </w:r>
    </w:p>
    <w:p w14:paraId="2C4C77DA" w14:textId="77777777" w:rsidR="000F08D7" w:rsidRPr="000F08D7" w:rsidRDefault="000F08D7" w:rsidP="000F08D7">
      <w:pPr>
        <w:spacing w:after="0" w:line="223"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3) вера в непосредственное влияние Бога на человеческую историю через пророков Ветхого Завета, Иисуса (Ису) и, наконец, величайшего пророка Магомета;</w:t>
      </w:r>
    </w:p>
    <w:p w14:paraId="0C9EA909" w14:textId="77777777" w:rsidR="000F08D7" w:rsidRPr="000F08D7" w:rsidRDefault="000F08D7" w:rsidP="000F08D7">
      <w:pPr>
        <w:spacing w:after="0" w:line="223"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4) принятие Ветхого и Нового Заветов как пророческих книг, но вера в исключительность и превосходство над ними Корана;</w:t>
      </w:r>
    </w:p>
    <w:p w14:paraId="3DC772A5" w14:textId="77777777" w:rsidR="000F08D7" w:rsidRPr="000F08D7" w:rsidRDefault="000F08D7" w:rsidP="000F08D7">
      <w:pPr>
        <w:spacing w:after="0" w:line="223"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5) вера в воскресение мертвых и будущий суд;</w:t>
      </w:r>
    </w:p>
    <w:p w14:paraId="2785FC82" w14:textId="77777777" w:rsidR="000F08D7" w:rsidRPr="000F08D7" w:rsidRDefault="000F08D7" w:rsidP="000F08D7">
      <w:pPr>
        <w:spacing w:after="0" w:line="223" w:lineRule="auto"/>
        <w:jc w:val="both"/>
        <w:rPr>
          <w:rFonts w:ascii="Times New Roman" w:hAnsi="Times New Roman" w:cs="Times New Roman"/>
          <w:color w:val="000000"/>
          <w:sz w:val="24"/>
          <w:szCs w:val="24"/>
        </w:rPr>
      </w:pPr>
      <w:r w:rsidRPr="000F08D7">
        <w:rPr>
          <w:rFonts w:ascii="Times New Roman" w:hAnsi="Times New Roman" w:cs="Times New Roman"/>
          <w:color w:val="000000"/>
          <w:sz w:val="24"/>
          <w:szCs w:val="24"/>
        </w:rPr>
        <w:t>6) вера в то, что Бог полностью определяет жизнь людей (абсолютное предопределение, «кишмет»).</w:t>
      </w:r>
    </w:p>
    <w:p w14:paraId="5A34D586" w14:textId="77777777" w:rsidR="007F4B86" w:rsidRPr="007F4B86" w:rsidRDefault="007F4B86" w:rsidP="000F08D7">
      <w:pPr>
        <w:spacing w:after="0" w:line="240" w:lineRule="auto"/>
        <w:rPr>
          <w:rFonts w:ascii="Times New Roman" w:hAnsi="Times New Roman" w:cs="Times New Roman"/>
          <w:sz w:val="24"/>
          <w:szCs w:val="24"/>
        </w:rPr>
      </w:pPr>
    </w:p>
    <w:p w14:paraId="37F06EC4" w14:textId="77777777" w:rsidR="007F4B86" w:rsidRPr="008E4777" w:rsidRDefault="008F3727" w:rsidP="007F4B86">
      <w:pPr>
        <w:spacing w:after="0" w:line="240" w:lineRule="auto"/>
        <w:rPr>
          <w:rFonts w:ascii="Times New Roman" w:hAnsi="Times New Roman" w:cs="Times New Roman"/>
          <w:b/>
          <w:bCs/>
          <w:sz w:val="24"/>
          <w:szCs w:val="24"/>
        </w:rPr>
      </w:pPr>
      <w:r w:rsidRPr="008E4777">
        <w:rPr>
          <w:rFonts w:ascii="Times New Roman" w:hAnsi="Times New Roman" w:cs="Times New Roman"/>
          <w:b/>
          <w:bCs/>
          <w:sz w:val="24"/>
          <w:szCs w:val="24"/>
          <w:lang w:val="kk-KZ"/>
        </w:rPr>
        <w:t>Лекция 15. Психологические аспекты новых религиозных движений</w:t>
      </w:r>
    </w:p>
    <w:sectPr w:rsidR="007F4B86" w:rsidRPr="008E4777" w:rsidSect="00AB12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485F" w14:textId="77777777" w:rsidR="00232A6A" w:rsidRDefault="00232A6A" w:rsidP="00C30EE4">
      <w:pPr>
        <w:spacing w:after="0" w:line="240" w:lineRule="auto"/>
      </w:pPr>
      <w:r>
        <w:separator/>
      </w:r>
    </w:p>
  </w:endnote>
  <w:endnote w:type="continuationSeparator" w:id="0">
    <w:p w14:paraId="6BC3CC08" w14:textId="77777777" w:rsidR="00232A6A" w:rsidRDefault="00232A6A" w:rsidP="00C3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4FD6" w14:textId="77777777" w:rsidR="00232A6A" w:rsidRDefault="00232A6A" w:rsidP="00C30EE4">
      <w:pPr>
        <w:spacing w:after="0" w:line="240" w:lineRule="auto"/>
      </w:pPr>
      <w:r>
        <w:separator/>
      </w:r>
    </w:p>
  </w:footnote>
  <w:footnote w:type="continuationSeparator" w:id="0">
    <w:p w14:paraId="37033A18" w14:textId="77777777" w:rsidR="00232A6A" w:rsidRDefault="00232A6A" w:rsidP="00C30EE4">
      <w:pPr>
        <w:spacing w:after="0" w:line="240" w:lineRule="auto"/>
      </w:pPr>
      <w:r>
        <w:continuationSeparator/>
      </w:r>
    </w:p>
  </w:footnote>
  <w:footnote w:id="1">
    <w:p w14:paraId="14EEDA31" w14:textId="77777777" w:rsidR="00C30EE4" w:rsidRDefault="00C30EE4" w:rsidP="008E4777">
      <w:pPr>
        <w:pStyle w:val="a6"/>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495"/>
    <w:multiLevelType w:val="hybridMultilevel"/>
    <w:tmpl w:val="4B5EE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AA0303"/>
    <w:multiLevelType w:val="singleLevel"/>
    <w:tmpl w:val="1A26A248"/>
    <w:lvl w:ilvl="0">
      <w:start w:val="1"/>
      <w:numFmt w:val="upperRoman"/>
      <w:pStyle w:val="8"/>
      <w:lvlText w:val="%1."/>
      <w:lvlJc w:val="left"/>
      <w:pPr>
        <w:tabs>
          <w:tab w:val="num" w:pos="720"/>
        </w:tabs>
        <w:ind w:left="720" w:hanging="720"/>
      </w:pPr>
    </w:lvl>
  </w:abstractNum>
  <w:num w:numId="1" w16cid:durableId="211701008">
    <w:abstractNumId w:val="1"/>
  </w:num>
  <w:num w:numId="2" w16cid:durableId="30220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B86"/>
    <w:rsid w:val="000D0609"/>
    <w:rsid w:val="000D0A3E"/>
    <w:rsid w:val="000F08D7"/>
    <w:rsid w:val="00232A6A"/>
    <w:rsid w:val="0053705A"/>
    <w:rsid w:val="007F4B86"/>
    <w:rsid w:val="00814A06"/>
    <w:rsid w:val="008E4777"/>
    <w:rsid w:val="008F3727"/>
    <w:rsid w:val="00AB12A5"/>
    <w:rsid w:val="00C30EE4"/>
    <w:rsid w:val="00CE0F05"/>
    <w:rsid w:val="00F1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A5DCBF"/>
  <w15:docId w15:val="{81BBC875-F848-4C74-AC6B-BCAA14A9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A5"/>
  </w:style>
  <w:style w:type="paragraph" w:styleId="8">
    <w:name w:val="heading 8"/>
    <w:basedOn w:val="a"/>
    <w:next w:val="a"/>
    <w:link w:val="80"/>
    <w:qFormat/>
    <w:rsid w:val="007F4B86"/>
    <w:pPr>
      <w:keepNext/>
      <w:numPr>
        <w:numId w:val="1"/>
      </w:numPr>
      <w:spacing w:after="0" w:line="240" w:lineRule="auto"/>
      <w:jc w:val="center"/>
      <w:outlineLvl w:val="7"/>
    </w:pPr>
    <w:rPr>
      <w:rFonts w:ascii="Times New Roman KZ" w:eastAsia="Times New Roman" w:hAnsi="Times New Roman KZ"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F4B86"/>
    <w:rPr>
      <w:rFonts w:ascii="Times New Roman KZ" w:eastAsia="Times New Roman" w:hAnsi="Times New Roman KZ" w:cs="Times New Roman"/>
      <w:b/>
      <w:sz w:val="24"/>
      <w:szCs w:val="20"/>
      <w:lang w:eastAsia="ru-RU"/>
    </w:rPr>
  </w:style>
  <w:style w:type="paragraph" w:styleId="a3">
    <w:name w:val="Body Text"/>
    <w:basedOn w:val="a"/>
    <w:link w:val="a4"/>
    <w:rsid w:val="007F4B8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4">
    <w:name w:val="Основной текст Знак"/>
    <w:basedOn w:val="a0"/>
    <w:link w:val="a3"/>
    <w:rsid w:val="007F4B86"/>
    <w:rPr>
      <w:rFonts w:ascii="Times New Roman" w:eastAsia="Times New Roman" w:hAnsi="Times New Roman" w:cs="Times New Roman"/>
      <w:snapToGrid w:val="0"/>
      <w:sz w:val="24"/>
      <w:szCs w:val="20"/>
      <w:lang w:eastAsia="ru-RU"/>
    </w:rPr>
  </w:style>
  <w:style w:type="paragraph" w:styleId="a5">
    <w:name w:val="List Paragraph"/>
    <w:basedOn w:val="a"/>
    <w:uiPriority w:val="34"/>
    <w:qFormat/>
    <w:rsid w:val="007F4B86"/>
    <w:pPr>
      <w:ind w:left="720"/>
      <w:contextualSpacing/>
    </w:pPr>
  </w:style>
  <w:style w:type="paragraph" w:styleId="a6">
    <w:name w:val="footnote text"/>
    <w:basedOn w:val="a"/>
    <w:link w:val="a7"/>
    <w:rsid w:val="00C30EE4"/>
    <w:pPr>
      <w:suppressAutoHyphens/>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C30EE4"/>
    <w:rPr>
      <w:rFonts w:ascii="Times New Roman" w:eastAsia="Times New Roman" w:hAnsi="Times New Roman" w:cs="Times New Roman"/>
      <w:sz w:val="20"/>
      <w:szCs w:val="20"/>
      <w:lang w:eastAsia="ru-RU"/>
    </w:rPr>
  </w:style>
  <w:style w:type="character" w:styleId="a8">
    <w:name w:val="footnote reference"/>
    <w:basedOn w:val="a0"/>
    <w:semiHidden/>
    <w:rsid w:val="00C30EE4"/>
    <w:rPr>
      <w:sz w:val="20"/>
      <w:vertAlign w:val="superscript"/>
    </w:rPr>
  </w:style>
  <w:style w:type="paragraph" w:styleId="a9">
    <w:name w:val="Normal (Web)"/>
    <w:basedOn w:val="a"/>
    <w:uiPriority w:val="99"/>
    <w:semiHidden/>
    <w:unhideWhenUsed/>
    <w:rsid w:val="0081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E47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4777"/>
  </w:style>
  <w:style w:type="paragraph" w:styleId="ac">
    <w:name w:val="footer"/>
    <w:basedOn w:val="a"/>
    <w:link w:val="ad"/>
    <w:uiPriority w:val="99"/>
    <w:unhideWhenUsed/>
    <w:rsid w:val="008E47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F9766-95CE-4303-8CBB-347C4D34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Динара Дүйсенбі</cp:lastModifiedBy>
  <cp:revision>4</cp:revision>
  <dcterms:created xsi:type="dcterms:W3CDTF">2014-01-18T10:26:00Z</dcterms:created>
  <dcterms:modified xsi:type="dcterms:W3CDTF">2023-01-10T08:45:00Z</dcterms:modified>
</cp:coreProperties>
</file>